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cabf2e23b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AMICUS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INVESTMENT AS</w:t>
      </w:r>
    </w:p>
    <w:sectPr>
      <w:headerReference xmlns:r="http://schemas.openxmlformats.org/officeDocument/2006/relationships" w:type="default" r:id="R8d375eea84004556"/>
      <w:footerReference xmlns:r="http://schemas.openxmlformats.org/officeDocument/2006/relationships" w:type="default" r:id="R5de5d06d4ef1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INVESTMENT AS   ·   Org.nr 930 930 296   ·   Radka Toneffs vei 20A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75eea84004556" /><Relationship Type="http://schemas.openxmlformats.org/officeDocument/2006/relationships/footer" Target="/word/footer1.xml" Id="R5de5d06d4ef1466d" /></Relationships>
</file>