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b1052f7af94c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ABRAHA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Kolsås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Kolsås,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ABRAHA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dbd200ca62747f6"/>
      <w:footerReference xmlns:r="http://schemas.openxmlformats.org/officeDocument/2006/relationships" w:type="default" r:id="R9b96633a147549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ABRAHA INVEST AS   ·   Org.nr 922 844 623   ·   Blekksoppgrenda 35   ·   1352 KOLSÅS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ABRAHA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bd200ca62747f6" /><Relationship Type="http://schemas.openxmlformats.org/officeDocument/2006/relationships/footer" Target="/word/footer1.xml" Id="R9b96633a147549da" /></Relationships>
</file>