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6ea9be6ed84d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FAVENTE EIENDOM AS.</w:t>
      </w:r>
    </w:p>
    <w:sectPr>
      <w:headerReference xmlns:r="http://schemas.openxmlformats.org/officeDocument/2006/relationships" w:type="default" r:id="Rd2dab3eb8f084ae5"/>
      <w:footerReference xmlns:r="http://schemas.openxmlformats.org/officeDocument/2006/relationships" w:type="default" r:id="Re2f929e4aa064d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EIENDOM AS   ·   Org.nr 921 284 055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dab3eb8f084ae5" /><Relationship Type="http://schemas.openxmlformats.org/officeDocument/2006/relationships/footer" Target="/word/footer1.xml" Id="Re2f929e4aa064da0" /></Relationships>
</file>