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9b19dad53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HASK AS</w:t>
      </w:r>
    </w:p>
    <w:sectPr>
      <w:headerReference xmlns:r="http://schemas.openxmlformats.org/officeDocument/2006/relationships" w:type="default" r:id="R4a65a27a6ed54eac"/>
      <w:footerReference xmlns:r="http://schemas.openxmlformats.org/officeDocument/2006/relationships" w:type="default" r:id="R4ae4bcebe15b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HASK AS   ·   Org.nr 825 440 402   ·   v/ Halldor Skare, Eidevegen 30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5a27a6ed54eac" /><Relationship Type="http://schemas.openxmlformats.org/officeDocument/2006/relationships/footer" Target="/word/footer1.xml" Id="R4ae4bcebe15b4f3b" /></Relationships>
</file>